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1" w:rsidRPr="00D656A7" w:rsidRDefault="00C04101" w:rsidP="00A443C6">
      <w:pPr>
        <w:pStyle w:val="Nadpis1"/>
        <w:pBdr>
          <w:top w:val="single" w:sz="12" w:space="3" w:color="auto"/>
          <w:left w:val="single" w:sz="12" w:space="4" w:color="auto"/>
          <w:bottom w:val="single" w:sz="12" w:space="6" w:color="auto"/>
          <w:right w:val="single" w:sz="12" w:space="1" w:color="auto"/>
        </w:pBdr>
        <w:shd w:val="clear" w:color="auto" w:fill="DBE5F1"/>
        <w:spacing w:before="120"/>
        <w:jc w:val="left"/>
      </w:pPr>
      <w:r w:rsidRPr="00D656A7">
        <w:t>5</w:t>
      </w:r>
      <w:r w:rsidRPr="00D656A7">
        <w:rPr>
          <w:vertAlign w:val="superscript"/>
        </w:rPr>
        <w:t>th</w:t>
      </w:r>
      <w:r w:rsidRPr="00D656A7">
        <w:t xml:space="preserve"> International Conference on Reliable Engineering Computing (REC2012)</w:t>
      </w:r>
    </w:p>
    <w:p w:rsidR="00C04101" w:rsidRPr="00D656A7" w:rsidRDefault="00C04101" w:rsidP="00A443C6">
      <w:pPr>
        <w:pBdr>
          <w:top w:val="single" w:sz="12" w:space="3" w:color="auto"/>
          <w:left w:val="single" w:sz="12" w:space="4" w:color="auto"/>
          <w:bottom w:val="single" w:sz="12" w:space="6" w:color="auto"/>
          <w:right w:val="single" w:sz="12" w:space="1" w:color="auto"/>
        </w:pBdr>
        <w:shd w:val="clear" w:color="auto" w:fill="DBE5F1"/>
        <w:jc w:val="left"/>
        <w:rPr>
          <w:b/>
        </w:rPr>
      </w:pPr>
      <w:r w:rsidRPr="00D656A7">
        <w:rPr>
          <w:b/>
        </w:rPr>
        <w:t>Practical Applications and Practical Challenges</w:t>
      </w:r>
    </w:p>
    <w:p w:rsidR="00C04101" w:rsidRPr="00D656A7" w:rsidRDefault="00C04101" w:rsidP="00A443C6">
      <w:pPr>
        <w:pBdr>
          <w:top w:val="single" w:sz="12" w:space="3" w:color="auto"/>
          <w:left w:val="single" w:sz="12" w:space="4" w:color="auto"/>
          <w:bottom w:val="single" w:sz="12" w:space="6" w:color="auto"/>
          <w:right w:val="single" w:sz="12" w:space="1" w:color="auto"/>
        </w:pBdr>
        <w:shd w:val="clear" w:color="auto" w:fill="DBE5F1"/>
        <w:jc w:val="left"/>
        <w:rPr>
          <w:b/>
        </w:rPr>
      </w:pPr>
      <w:r w:rsidRPr="00D656A7">
        <w:rPr>
          <w:b/>
        </w:rPr>
        <w:t>June 13-15, 2012 | Brno, Czech Republic</w:t>
      </w:r>
    </w:p>
    <w:p w:rsidR="00C04101" w:rsidRPr="00D656A7" w:rsidRDefault="00CA6EE6" w:rsidP="00A443C6">
      <w:pPr>
        <w:pBdr>
          <w:top w:val="single" w:sz="12" w:space="3" w:color="auto"/>
          <w:left w:val="single" w:sz="12" w:space="4" w:color="auto"/>
          <w:bottom w:val="single" w:sz="12" w:space="6" w:color="auto"/>
          <w:right w:val="single" w:sz="12" w:space="1" w:color="auto"/>
        </w:pBdr>
        <w:shd w:val="clear" w:color="auto" w:fill="DBE5F1"/>
        <w:jc w:val="left"/>
      </w:pPr>
      <w:hyperlink r:id="rId6" w:history="1">
        <w:r w:rsidR="00C04101" w:rsidRPr="00D656A7">
          <w:rPr>
            <w:rStyle w:val="Hypertextovodkaz"/>
          </w:rPr>
          <w:t>http://rec2012.fce.vutbr.cz</w:t>
        </w:r>
      </w:hyperlink>
    </w:p>
    <w:p w:rsidR="00C04101" w:rsidRPr="00D656A7" w:rsidRDefault="00C04101" w:rsidP="005A69F1">
      <w:pPr>
        <w:pStyle w:val="Nadpis1"/>
        <w:spacing w:before="120"/>
        <w:jc w:val="both"/>
        <w:rPr>
          <w:smallCaps/>
        </w:rPr>
        <w:sectPr w:rsidR="00C04101" w:rsidRPr="00D656A7" w:rsidSect="00532C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4101" w:rsidRPr="00D656A7" w:rsidRDefault="00C04101" w:rsidP="00987B99">
      <w:pPr>
        <w:pStyle w:val="Nadpis1"/>
        <w:spacing w:before="240"/>
        <w:jc w:val="both"/>
        <w:rPr>
          <w:smallCaps/>
        </w:rPr>
      </w:pPr>
      <w:r w:rsidRPr="00D656A7">
        <w:rPr>
          <w:smallCaps/>
        </w:rPr>
        <w:lastRenderedPageBreak/>
        <w:t>Regist</w:t>
      </w:r>
      <w:r>
        <w:rPr>
          <w:smallCaps/>
        </w:rPr>
        <w:t>r</w:t>
      </w:r>
      <w:r w:rsidRPr="00D656A7">
        <w:rPr>
          <w:smallCaps/>
        </w:rPr>
        <w:t>ace</w:t>
      </w:r>
    </w:p>
    <w:p w:rsidR="00C04101" w:rsidRPr="00D656A7" w:rsidRDefault="00C04101" w:rsidP="007B24E7">
      <w:pPr>
        <w:spacing w:after="120"/>
        <w:jc w:val="both"/>
      </w:pPr>
      <w:r w:rsidRPr="00D656A7">
        <w:t xml:space="preserve">Vyplňte hůlkovým písmem Vaše jméno a </w:t>
      </w:r>
      <w:r w:rsidR="00B07BDB">
        <w:t>informace</w:t>
      </w:r>
      <w:r w:rsidRPr="00D656A7">
        <w:t>.</w:t>
      </w:r>
    </w:p>
    <w:p w:rsidR="00C04101" w:rsidRPr="00D656A7" w:rsidRDefault="00C04101" w:rsidP="00EE3617">
      <w:pPr>
        <w:pBdr>
          <w:top w:val="single" w:sz="18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 xml:space="preserve">Zaškrtněte vhodnou variantu: </w:t>
      </w:r>
    </w:p>
    <w:p w:rsidR="00C04101" w:rsidRPr="00D656A7" w:rsidRDefault="00C04101" w:rsidP="00E7243E">
      <w:pPr>
        <w:pBdr>
          <w:between w:val="single" w:sz="2" w:space="1" w:color="auto"/>
        </w:pBdr>
        <w:tabs>
          <w:tab w:val="left" w:pos="851"/>
          <w:tab w:val="left" w:pos="1701"/>
          <w:tab w:val="left" w:pos="2552"/>
          <w:tab w:val="left" w:pos="3402"/>
        </w:tabs>
        <w:jc w:val="both"/>
        <w:rPr>
          <w:szCs w:val="20"/>
        </w:rPr>
      </w:pPr>
      <w:r w:rsidRPr="00D656A7">
        <w:rPr>
          <w:szCs w:val="20"/>
        </w:rPr>
        <w:tab/>
      </w:r>
      <w:r w:rsidR="00CA6EE6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2D27">
        <w:rPr>
          <w:szCs w:val="20"/>
        </w:rPr>
        <w:instrText xml:space="preserve"> FORMCHECKBOX </w:instrText>
      </w:r>
      <w:r w:rsidR="00CA6EE6">
        <w:rPr>
          <w:szCs w:val="20"/>
        </w:rPr>
      </w:r>
      <w:r w:rsidR="00CA6EE6">
        <w:rPr>
          <w:szCs w:val="20"/>
        </w:rPr>
        <w:fldChar w:fldCharType="separate"/>
      </w:r>
      <w:r w:rsidR="00CA6EE6">
        <w:rPr>
          <w:szCs w:val="20"/>
        </w:rPr>
        <w:fldChar w:fldCharType="end"/>
      </w:r>
      <w:r w:rsidRPr="00D656A7">
        <w:rPr>
          <w:szCs w:val="20"/>
        </w:rPr>
        <w:t xml:space="preserve"> Pán</w:t>
      </w:r>
      <w:r w:rsidRPr="00D656A7">
        <w:rPr>
          <w:szCs w:val="20"/>
        </w:rPr>
        <w:tab/>
      </w:r>
      <w:r w:rsidR="00CA6EE6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914">
        <w:rPr>
          <w:szCs w:val="20"/>
        </w:rPr>
        <w:instrText xml:space="preserve"> FORMCHECKBOX </w:instrText>
      </w:r>
      <w:r w:rsidR="00CA6EE6">
        <w:rPr>
          <w:szCs w:val="20"/>
        </w:rPr>
      </w:r>
      <w:r w:rsidR="00CA6EE6">
        <w:rPr>
          <w:szCs w:val="20"/>
        </w:rPr>
        <w:fldChar w:fldCharType="separate"/>
      </w:r>
      <w:r w:rsidR="00CA6EE6">
        <w:rPr>
          <w:szCs w:val="20"/>
        </w:rPr>
        <w:fldChar w:fldCharType="end"/>
      </w:r>
      <w:r w:rsidRPr="00D656A7">
        <w:rPr>
          <w:szCs w:val="20"/>
        </w:rPr>
        <w:t xml:space="preserve"> Paní</w:t>
      </w:r>
      <w:r w:rsidRPr="00D656A7">
        <w:rPr>
          <w:szCs w:val="20"/>
        </w:rPr>
        <w:tab/>
      </w:r>
      <w:bookmarkStart w:id="0" w:name="Zaškrtávací1"/>
      <w:r w:rsidR="00CA6EE6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74914">
        <w:rPr>
          <w:szCs w:val="20"/>
        </w:rPr>
        <w:instrText xml:space="preserve"> FORMCHECKBOX </w:instrText>
      </w:r>
      <w:r w:rsidR="00CA6EE6">
        <w:rPr>
          <w:szCs w:val="20"/>
        </w:rPr>
      </w:r>
      <w:r w:rsidR="00CA6EE6">
        <w:rPr>
          <w:szCs w:val="20"/>
        </w:rPr>
        <w:fldChar w:fldCharType="separate"/>
      </w:r>
      <w:r w:rsidR="00CA6EE6">
        <w:rPr>
          <w:szCs w:val="20"/>
        </w:rPr>
        <w:fldChar w:fldCharType="end"/>
      </w:r>
      <w:bookmarkEnd w:id="0"/>
      <w:r w:rsidRPr="00D656A7">
        <w:rPr>
          <w:szCs w:val="20"/>
        </w:rPr>
        <w:t xml:space="preserve"> Slečna</w:t>
      </w:r>
    </w:p>
    <w:p w:rsidR="000B4FB9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 xml:space="preserve">Příjmení: </w:t>
      </w:r>
      <w:r w:rsidRPr="00D656A7">
        <w:rPr>
          <w:sz w:val="18"/>
          <w:szCs w:val="18"/>
        </w:rPr>
        <w:tab/>
      </w:r>
      <w:r w:rsidR="004C2EF4">
        <w:rPr>
          <w:sz w:val="18"/>
          <w:szCs w:val="18"/>
        </w:rPr>
        <w:tab/>
      </w:r>
      <w:r w:rsidR="004C2EF4">
        <w:rPr>
          <w:sz w:val="18"/>
          <w:szCs w:val="18"/>
        </w:rPr>
        <w:tab/>
      </w:r>
      <w:r w:rsidR="004C2EF4">
        <w:rPr>
          <w:sz w:val="18"/>
          <w:szCs w:val="18"/>
        </w:rPr>
        <w:tab/>
      </w:r>
      <w:r w:rsidR="004C2EF4">
        <w:rPr>
          <w:sz w:val="18"/>
          <w:szCs w:val="18"/>
        </w:rPr>
        <w:tab/>
      </w:r>
      <w:r w:rsidRPr="00D656A7">
        <w:rPr>
          <w:sz w:val="18"/>
          <w:szCs w:val="18"/>
        </w:rPr>
        <w:t>Tituly:</w:t>
      </w:r>
    </w:p>
    <w:p w:rsidR="00E7243E" w:rsidRDefault="00CA6EE6" w:rsidP="00074914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7A2D27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07491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7A2D27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>Jméno: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7A2D27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 w:rsidR="007A2D27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>Organizace: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>Pracovní pozice: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>Poštovní adresa: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A6EE6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Fakturační adresa (IČO):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A6EE6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Tel.</w:t>
      </w:r>
      <w:r w:rsidRPr="00D656A7">
        <w:rPr>
          <w:sz w:val="18"/>
          <w:szCs w:val="18"/>
        </w:rPr>
        <w:t xml:space="preserve">: </w:t>
      </w:r>
      <w:r w:rsidRPr="00D656A7">
        <w:rPr>
          <w:sz w:val="18"/>
          <w:szCs w:val="18"/>
        </w:rPr>
        <w:tab/>
      </w:r>
      <w:r w:rsidR="00B62BB8">
        <w:rPr>
          <w:sz w:val="18"/>
          <w:szCs w:val="18"/>
        </w:rPr>
        <w:tab/>
      </w:r>
      <w:r w:rsidR="00B62BB8">
        <w:rPr>
          <w:sz w:val="18"/>
          <w:szCs w:val="18"/>
        </w:rPr>
        <w:tab/>
      </w:r>
      <w:r w:rsidRPr="00D656A7">
        <w:rPr>
          <w:sz w:val="18"/>
          <w:szCs w:val="18"/>
        </w:rPr>
        <w:t>Fax: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B62BB8">
        <w:rPr>
          <w:sz w:val="18"/>
          <w:szCs w:val="18"/>
        </w:rPr>
        <w:tab/>
      </w:r>
      <w:r w:rsidR="00B62BB8">
        <w:rPr>
          <w:sz w:val="18"/>
          <w:szCs w:val="18"/>
        </w:rPr>
        <w:tab/>
      </w:r>
      <w:r w:rsidR="00B62BB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07491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 w:rsidR="0007491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C04101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>Email:</w:t>
      </w:r>
    </w:p>
    <w:p w:rsidR="00E7243E" w:rsidRPr="00D656A7" w:rsidRDefault="00CA6EE6" w:rsidP="00E7243E">
      <w:pPr>
        <w:pBdr>
          <w:bottom w:val="single" w:sz="2" w:space="1" w:color="auto"/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87D1D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87D1D">
        <w:rPr>
          <w:noProof/>
          <w:sz w:val="18"/>
          <w:szCs w:val="18"/>
        </w:rPr>
        <w:t> </w:t>
      </w:r>
      <w:r w:rsidR="00B87D1D">
        <w:rPr>
          <w:noProof/>
          <w:sz w:val="18"/>
          <w:szCs w:val="18"/>
        </w:rPr>
        <w:t> </w:t>
      </w:r>
      <w:r w:rsidR="00B87D1D">
        <w:rPr>
          <w:noProof/>
          <w:sz w:val="18"/>
          <w:szCs w:val="18"/>
        </w:rPr>
        <w:t> </w:t>
      </w:r>
      <w:r w:rsidR="00B87D1D">
        <w:rPr>
          <w:noProof/>
          <w:sz w:val="18"/>
          <w:szCs w:val="18"/>
        </w:rPr>
        <w:t> </w:t>
      </w:r>
      <w:r w:rsidR="00B87D1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C04101" w:rsidRPr="00D656A7" w:rsidRDefault="00C04101" w:rsidP="00E7243E">
      <w:pPr>
        <w:pBdr>
          <w:between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Budu prezentovat</w:t>
      </w:r>
      <w:r w:rsidRPr="00D656A7">
        <w:rPr>
          <w:sz w:val="18"/>
          <w:szCs w:val="18"/>
        </w:rPr>
        <w:t xml:space="preserve"> </w:t>
      </w:r>
      <w:r>
        <w:rPr>
          <w:sz w:val="18"/>
          <w:szCs w:val="18"/>
        </w:rPr>
        <w:t>příspěvek</w:t>
      </w:r>
      <w:r w:rsidRPr="00D656A7">
        <w:rPr>
          <w:sz w:val="18"/>
          <w:szCs w:val="18"/>
        </w:rPr>
        <w:t xml:space="preserve">:  </w:t>
      </w:r>
    </w:p>
    <w:p w:rsidR="00C04101" w:rsidRPr="00D656A7" w:rsidRDefault="00CA6EE6" w:rsidP="001205DC">
      <w:pPr>
        <w:pBdr>
          <w:between w:val="single" w:sz="2" w:space="1" w:color="auto"/>
        </w:pBdr>
        <w:ind w:left="2124"/>
        <w:jc w:val="both"/>
        <w:rPr>
          <w:sz w:val="18"/>
          <w:szCs w:val="18"/>
        </w:rPr>
      </w:pPr>
      <w:r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B62BB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205DC">
        <w:rPr>
          <w:sz w:val="18"/>
          <w:szCs w:val="18"/>
        </w:rPr>
        <w:t xml:space="preserve"> </w:t>
      </w:r>
      <w:proofErr w:type="gramStart"/>
      <w:r w:rsidR="001205DC">
        <w:rPr>
          <w:sz w:val="18"/>
          <w:szCs w:val="18"/>
        </w:rPr>
        <w:t xml:space="preserve">Ano   /  </w:t>
      </w:r>
      <w:r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B62BB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proofErr w:type="gramEnd"/>
      <w:r w:rsidR="001205DC">
        <w:rPr>
          <w:sz w:val="18"/>
          <w:szCs w:val="18"/>
        </w:rPr>
        <w:t xml:space="preserve">  Ne </w:t>
      </w:r>
    </w:p>
    <w:p w:rsidR="006305E3" w:rsidRPr="00D656A7" w:rsidRDefault="006305E3" w:rsidP="006305E3">
      <w:pPr>
        <w:pBdr>
          <w:top w:val="single" w:sz="4" w:space="1" w:color="auto"/>
          <w:bottom w:val="single" w:sz="12" w:space="10" w:color="auto"/>
        </w:pBdr>
        <w:tabs>
          <w:tab w:val="left" w:pos="1843"/>
        </w:tabs>
        <w:jc w:val="both"/>
        <w:rPr>
          <w:sz w:val="18"/>
          <w:szCs w:val="18"/>
        </w:rPr>
      </w:pPr>
      <w:r>
        <w:rPr>
          <w:sz w:val="18"/>
          <w:szCs w:val="18"/>
        </w:rPr>
        <w:t>ID článku/ů</w:t>
      </w:r>
      <w:r w:rsidR="00C04101" w:rsidRPr="00D656A7">
        <w:rPr>
          <w:sz w:val="18"/>
          <w:szCs w:val="18"/>
        </w:rPr>
        <w:t>:</w:t>
      </w:r>
      <w:r w:rsidR="00B62BB8">
        <w:rPr>
          <w:sz w:val="18"/>
          <w:szCs w:val="18"/>
        </w:rPr>
        <w:t xml:space="preserve"> </w:t>
      </w:r>
      <w:bookmarkStart w:id="2" w:name="Text2"/>
      <w:r w:rsidR="00CA6EE6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D1D">
        <w:rPr>
          <w:sz w:val="18"/>
          <w:szCs w:val="18"/>
        </w:rPr>
        <w:instrText xml:space="preserve"> FORMTEXT </w:instrText>
      </w:r>
      <w:r w:rsidR="00CA6EE6">
        <w:rPr>
          <w:sz w:val="18"/>
          <w:szCs w:val="18"/>
        </w:rPr>
      </w:r>
      <w:r w:rsidR="00CA6EE6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CA6EE6"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ab/>
        <w:t>(</w:t>
      </w:r>
      <w:hyperlink r:id="rId7" w:history="1">
        <w:r w:rsidRPr="006305E3">
          <w:rPr>
            <w:rStyle w:val="Hypertextovodkaz"/>
            <w:sz w:val="18"/>
            <w:szCs w:val="18"/>
          </w:rPr>
          <w:t>http://rec2012.fce.vutbr.cz/abstracts.html</w:t>
        </w:r>
      </w:hyperlink>
      <w:r>
        <w:rPr>
          <w:sz w:val="18"/>
          <w:szCs w:val="18"/>
        </w:rPr>
        <w:t>)</w:t>
      </w:r>
    </w:p>
    <w:p w:rsidR="00C04101" w:rsidRPr="00D656A7" w:rsidRDefault="00C04101" w:rsidP="005A69F1">
      <w:pPr>
        <w:pStyle w:val="Nadpis1"/>
        <w:spacing w:before="120"/>
        <w:jc w:val="both"/>
        <w:rPr>
          <w:smallCaps/>
        </w:rPr>
      </w:pPr>
      <w:r w:rsidRPr="00D656A7">
        <w:rPr>
          <w:smallCaps/>
        </w:rPr>
        <w:t>Registrační poplatek</w:t>
      </w:r>
    </w:p>
    <w:p w:rsidR="00C04101" w:rsidRPr="00D656A7" w:rsidRDefault="00C04101" w:rsidP="005A69F1">
      <w:pPr>
        <w:jc w:val="both"/>
        <w:rPr>
          <w:sz w:val="19"/>
          <w:szCs w:val="19"/>
        </w:rPr>
      </w:pPr>
      <w:r w:rsidRPr="00D656A7">
        <w:rPr>
          <w:sz w:val="19"/>
          <w:szCs w:val="19"/>
        </w:rPr>
        <w:t>PLATBA MUSÍ BÝT PROVEDENA ZA KAŽDOU REGISTRACI</w:t>
      </w:r>
    </w:p>
    <w:p w:rsidR="00C04101" w:rsidRPr="00D656A7" w:rsidRDefault="00C04101" w:rsidP="009D5127">
      <w:pPr>
        <w:pBdr>
          <w:top w:val="single" w:sz="2" w:space="1" w:color="auto"/>
          <w:bottom w:val="single" w:sz="2" w:space="1" w:color="auto"/>
        </w:pBdr>
        <w:tabs>
          <w:tab w:val="left" w:pos="3402"/>
        </w:tabs>
        <w:jc w:val="both"/>
        <w:rPr>
          <w:rFonts w:ascii="Cambria" w:hAnsi="Cambria"/>
          <w:b/>
          <w:bCs/>
          <w:smallCaps/>
          <w:color w:val="365F91"/>
          <w:sz w:val="24"/>
          <w:szCs w:val="24"/>
        </w:rPr>
      </w:pPr>
      <w:r w:rsidRPr="00D656A7">
        <w:rPr>
          <w:rFonts w:ascii="Cambria" w:hAnsi="Cambria"/>
          <w:b/>
          <w:bCs/>
          <w:smallCaps/>
          <w:color w:val="365F91"/>
          <w:sz w:val="24"/>
          <w:szCs w:val="24"/>
        </w:rPr>
        <w:t>Konferenční poplatek</w:t>
      </w:r>
      <w:r w:rsidRPr="00D656A7">
        <w:rPr>
          <w:rFonts w:ascii="Cambria" w:hAnsi="Cambria"/>
          <w:b/>
          <w:bCs/>
          <w:smallCaps/>
          <w:color w:val="365F91"/>
          <w:sz w:val="24"/>
          <w:szCs w:val="24"/>
        </w:rPr>
        <w:tab/>
        <w:t>CZK 10 000.0*</w:t>
      </w:r>
    </w:p>
    <w:p w:rsidR="00C04101" w:rsidRPr="00D656A7" w:rsidRDefault="00C04101" w:rsidP="009D5127">
      <w:pPr>
        <w:pBdr>
          <w:top w:val="single" w:sz="2" w:space="1" w:color="auto"/>
          <w:bottom w:val="single" w:sz="2" w:space="1" w:color="auto"/>
        </w:pBdr>
        <w:tabs>
          <w:tab w:val="left" w:pos="3402"/>
        </w:tabs>
        <w:jc w:val="both"/>
        <w:rPr>
          <w:rFonts w:ascii="Cambria" w:hAnsi="Cambria"/>
          <w:b/>
          <w:bCs/>
          <w:i/>
          <w:smallCaps/>
          <w:color w:val="365F91"/>
          <w:sz w:val="18"/>
          <w:szCs w:val="18"/>
        </w:rPr>
      </w:pPr>
      <w:r>
        <w:rPr>
          <w:i/>
          <w:sz w:val="18"/>
          <w:szCs w:val="18"/>
        </w:rPr>
        <w:t>(Částka včetně DPH</w:t>
      </w:r>
      <w:r w:rsidRPr="00D656A7">
        <w:rPr>
          <w:i/>
          <w:sz w:val="18"/>
          <w:szCs w:val="18"/>
        </w:rPr>
        <w:t>)</w:t>
      </w:r>
    </w:p>
    <w:p w:rsidR="00C04101" w:rsidRPr="00D656A7" w:rsidRDefault="00C04101" w:rsidP="005A69F1">
      <w:pPr>
        <w:jc w:val="both"/>
        <w:rPr>
          <w:i/>
          <w:sz w:val="18"/>
          <w:szCs w:val="18"/>
        </w:rPr>
      </w:pPr>
      <w:r w:rsidRPr="00D656A7">
        <w:rPr>
          <w:i/>
          <w:sz w:val="18"/>
          <w:szCs w:val="18"/>
        </w:rPr>
        <w:t>*Konferenční poplatek zahrnuje vstup na všechny přednášky, regi</w:t>
      </w:r>
      <w:r w:rsidRPr="00D656A7">
        <w:rPr>
          <w:i/>
          <w:sz w:val="18"/>
          <w:szCs w:val="18"/>
        </w:rPr>
        <w:t>s</w:t>
      </w:r>
      <w:r w:rsidRPr="00D656A7">
        <w:rPr>
          <w:i/>
          <w:sz w:val="18"/>
          <w:szCs w:val="18"/>
        </w:rPr>
        <w:t xml:space="preserve">trační balíček a sborník, konferenční večeři, uvítací recepci, obědy a občerstvení během přestávek. </w:t>
      </w:r>
      <w:r w:rsidR="00B95402">
        <w:rPr>
          <w:i/>
          <w:sz w:val="18"/>
          <w:szCs w:val="18"/>
        </w:rPr>
        <w:t>Navíc zahrnuje</w:t>
      </w:r>
      <w:r w:rsidRPr="00D656A7">
        <w:rPr>
          <w:i/>
          <w:sz w:val="18"/>
          <w:szCs w:val="18"/>
        </w:rPr>
        <w:t xml:space="preserve"> </w:t>
      </w:r>
      <w:r w:rsidR="00B95402">
        <w:rPr>
          <w:i/>
          <w:sz w:val="18"/>
          <w:szCs w:val="18"/>
        </w:rPr>
        <w:t>vstup na konferenční společenské akce</w:t>
      </w:r>
      <w:r w:rsidRPr="00D656A7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Pro zaměstnance VUT v Brně je vložné stanoveno bez DPH, tj. 8333,- Kč</w:t>
      </w:r>
    </w:p>
    <w:p w:rsidR="00C04101" w:rsidRPr="00D656A7" w:rsidRDefault="00C04101" w:rsidP="005A69F1">
      <w:pPr>
        <w:pStyle w:val="Nadpis1"/>
        <w:spacing w:before="120"/>
        <w:jc w:val="both"/>
        <w:rPr>
          <w:smallCaps/>
        </w:rPr>
      </w:pPr>
      <w:r w:rsidRPr="00D656A7">
        <w:rPr>
          <w:smallCaps/>
        </w:rPr>
        <w:t>Způsob platby</w:t>
      </w:r>
    </w:p>
    <w:p w:rsidR="00C04101" w:rsidRPr="00D656A7" w:rsidRDefault="00C04101" w:rsidP="005A69F1">
      <w:pPr>
        <w:jc w:val="both"/>
      </w:pPr>
      <w:r w:rsidRPr="00D656A7">
        <w:t>Platba musí být provedena v CZK bankovním převodem a musí být provedena do 15. února 2012 pro přijetí článku do sborn</w:t>
      </w:r>
      <w:r w:rsidRPr="00D656A7">
        <w:t>í</w:t>
      </w:r>
      <w:r w:rsidRPr="00D656A7">
        <w:t>ku.</w:t>
      </w:r>
    </w:p>
    <w:p w:rsidR="00C04101" w:rsidRPr="00D656A7" w:rsidRDefault="00C04101" w:rsidP="005A69F1">
      <w:pPr>
        <w:jc w:val="both"/>
        <w:rPr>
          <w:rFonts w:ascii="Cambria" w:hAnsi="Cambria"/>
          <w:b/>
          <w:bCs/>
          <w:smallCaps/>
          <w:color w:val="365F91"/>
          <w:sz w:val="28"/>
          <w:szCs w:val="28"/>
        </w:rPr>
      </w:pPr>
      <w:r w:rsidRPr="00D656A7">
        <w:rPr>
          <w:rFonts w:ascii="Cambria" w:hAnsi="Cambria"/>
          <w:b/>
          <w:bCs/>
          <w:smallCaps/>
          <w:color w:val="365F91"/>
          <w:sz w:val="28"/>
          <w:szCs w:val="28"/>
        </w:rPr>
        <w:t>Zrušení a vrácení peněz</w:t>
      </w:r>
    </w:p>
    <w:p w:rsidR="00C04101" w:rsidRPr="00D656A7" w:rsidRDefault="00C04101" w:rsidP="005A69F1">
      <w:pPr>
        <w:jc w:val="both"/>
      </w:pPr>
      <w:r w:rsidRPr="00D656A7">
        <w:t xml:space="preserve">Všechny žádosti o vrácení peněz MUSÍ být podány </w:t>
      </w:r>
      <w:r>
        <w:t>písemně</w:t>
      </w:r>
      <w:r w:rsidRPr="00D656A7">
        <w:t xml:space="preserve"> na </w:t>
      </w:r>
      <w:r>
        <w:t>sekretariát</w:t>
      </w:r>
      <w:r w:rsidRPr="00D656A7">
        <w:t xml:space="preserve"> </w:t>
      </w:r>
      <w:r>
        <w:t>k</w:t>
      </w:r>
      <w:r w:rsidRPr="00D656A7">
        <w:t>onference a DORUČENY</w:t>
      </w:r>
      <w:r>
        <w:t xml:space="preserve"> v termínech uvedených níže.</w:t>
      </w:r>
      <w:r w:rsidRPr="00D656A7">
        <w:t xml:space="preserve"> Telefonní žádosti NEMOHOU být vyřízeny. Žádosti budou zpracovány podle následujících pravidel:</w:t>
      </w:r>
    </w:p>
    <w:p w:rsidR="00C04101" w:rsidRPr="00D656A7" w:rsidRDefault="00C04101" w:rsidP="00987B99">
      <w:pPr>
        <w:pStyle w:val="Odstavecseseznamem"/>
        <w:numPr>
          <w:ilvl w:val="0"/>
          <w:numId w:val="1"/>
        </w:numPr>
        <w:ind w:left="284" w:hanging="284"/>
        <w:jc w:val="both"/>
      </w:pPr>
      <w:r w:rsidRPr="00D656A7">
        <w:t>Obdržené do 15. února 2012: Plná náhrada</w:t>
      </w:r>
    </w:p>
    <w:p w:rsidR="00C04101" w:rsidRPr="00D656A7" w:rsidRDefault="00C04101" w:rsidP="00987B99">
      <w:pPr>
        <w:pStyle w:val="Odstavecseseznamem"/>
        <w:numPr>
          <w:ilvl w:val="0"/>
          <w:numId w:val="1"/>
        </w:numPr>
        <w:ind w:left="284" w:hanging="284"/>
        <w:jc w:val="both"/>
      </w:pPr>
      <w:r w:rsidRPr="00D656A7">
        <w:t>Obdržené mezi 16. únorem a 5. březnem 2012: 50% n</w:t>
      </w:r>
      <w:r w:rsidRPr="00D656A7">
        <w:t>á</w:t>
      </w:r>
      <w:r w:rsidRPr="00D656A7">
        <w:t>hrada</w:t>
      </w:r>
    </w:p>
    <w:p w:rsidR="00C04101" w:rsidRPr="00D656A7" w:rsidRDefault="00C04101" w:rsidP="00987B99">
      <w:pPr>
        <w:pStyle w:val="Odstavecseseznamem"/>
        <w:numPr>
          <w:ilvl w:val="0"/>
          <w:numId w:val="1"/>
        </w:numPr>
        <w:ind w:left="284" w:hanging="284"/>
        <w:jc w:val="both"/>
      </w:pPr>
      <w:r w:rsidRPr="00D656A7">
        <w:t xml:space="preserve">Obdržené po 6. březnu 2012: </w:t>
      </w:r>
      <w:r>
        <w:t>poplatek se nevrací</w:t>
      </w:r>
      <w:r w:rsidR="009A57A8">
        <w:t>, je</w:t>
      </w:r>
      <w:r>
        <w:t xml:space="preserve"> mo</w:t>
      </w:r>
      <w:r>
        <w:t>ž</w:t>
      </w:r>
      <w:r>
        <w:t>nost vyslat náhradníka.</w:t>
      </w:r>
    </w:p>
    <w:p w:rsidR="00C04101" w:rsidRPr="00D656A7" w:rsidRDefault="00C04101" w:rsidP="005A69F1">
      <w:pPr>
        <w:jc w:val="both"/>
      </w:pPr>
      <w:r>
        <w:t xml:space="preserve">V prvních dvou </w:t>
      </w:r>
      <w:r w:rsidRPr="00D656A7">
        <w:t xml:space="preserve">případech budou odečteny bankovní poplatky od celkové náhrady. </w:t>
      </w:r>
      <w:r>
        <w:t xml:space="preserve">Vyúčtování </w:t>
      </w:r>
      <w:r w:rsidRPr="00D656A7">
        <w:t>náhrad b</w:t>
      </w:r>
      <w:r>
        <w:t>ude</w:t>
      </w:r>
      <w:r w:rsidRPr="00D656A7">
        <w:t xml:space="preserve"> proveden</w:t>
      </w:r>
      <w:r>
        <w:t>o</w:t>
      </w:r>
      <w:r w:rsidRPr="00D656A7">
        <w:t xml:space="preserve"> 4</w:t>
      </w:r>
      <w:r>
        <w:t>-</w:t>
      </w:r>
      <w:r w:rsidRPr="00D656A7">
        <w:t xml:space="preserve">6 týdnů po skončení </w:t>
      </w:r>
      <w:r>
        <w:t>k</w:t>
      </w:r>
      <w:r w:rsidRPr="00D656A7">
        <w:t>onference.</w:t>
      </w:r>
    </w:p>
    <w:p w:rsidR="00C04101" w:rsidRPr="00D656A7" w:rsidRDefault="00C04101" w:rsidP="00987B99">
      <w:pPr>
        <w:pStyle w:val="Nadpis1"/>
        <w:spacing w:before="240"/>
        <w:jc w:val="both"/>
        <w:rPr>
          <w:smallCaps/>
        </w:rPr>
      </w:pPr>
      <w:r>
        <w:rPr>
          <w:smallCaps/>
        </w:rPr>
        <w:lastRenderedPageBreak/>
        <w:t>Platba</w:t>
      </w:r>
      <w:r w:rsidRPr="00D656A7">
        <w:rPr>
          <w:smallCaps/>
        </w:rPr>
        <w:t xml:space="preserve"> (CZK)</w:t>
      </w:r>
    </w:p>
    <w:p w:rsidR="00C04101" w:rsidRPr="00D656A7" w:rsidRDefault="00C04101" w:rsidP="005A69F1">
      <w:pPr>
        <w:jc w:val="both"/>
      </w:pPr>
      <w:r>
        <w:rPr>
          <w:u w:val="single"/>
        </w:rPr>
        <w:t>Všechny bankovní poplatky by měly být hrazeny registrovanou osobou.</w:t>
      </w:r>
      <w:r w:rsidRPr="00D656A7">
        <w:t xml:space="preserve"> </w:t>
      </w:r>
      <w:r>
        <w:t>Pokud můžete, přiložte k tomuto registračnímu fo</w:t>
      </w:r>
      <w:r>
        <w:t>r</w:t>
      </w:r>
      <w:r>
        <w:t>muláři i potvrzení o provedení platby.</w:t>
      </w:r>
      <w:r w:rsidRPr="00D656A7">
        <w:t xml:space="preserve"> </w:t>
      </w:r>
    </w:p>
    <w:p w:rsidR="00C04101" w:rsidRPr="00D656A7" w:rsidRDefault="00C04101" w:rsidP="005755D9">
      <w:pPr>
        <w:pBdr>
          <w:top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Název organizace</w:t>
      </w:r>
      <w:r w:rsidRPr="00D656A7">
        <w:rPr>
          <w:sz w:val="18"/>
          <w:szCs w:val="18"/>
        </w:rPr>
        <w:t xml:space="preserve">: </w:t>
      </w:r>
    </w:p>
    <w:p w:rsidR="00C04101" w:rsidRPr="00D656A7" w:rsidRDefault="00C04101" w:rsidP="005755D9">
      <w:pPr>
        <w:ind w:firstLine="708"/>
        <w:jc w:val="both"/>
      </w:pPr>
      <w:r w:rsidRPr="00D656A7">
        <w:t>Vysoke uceni technicke v Brne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Název banky</w:t>
      </w:r>
      <w:r w:rsidRPr="00D656A7">
        <w:rPr>
          <w:sz w:val="18"/>
          <w:szCs w:val="18"/>
        </w:rPr>
        <w:t xml:space="preserve">: 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ind w:firstLine="708"/>
        <w:jc w:val="both"/>
      </w:pPr>
      <w:r w:rsidRPr="00D656A7">
        <w:t>Ceskoslovenska obchodni banka</w:t>
      </w:r>
    </w:p>
    <w:p w:rsidR="00C04101" w:rsidRPr="00D656A7" w:rsidRDefault="00C04101" w:rsidP="005755D9">
      <w:pPr>
        <w:pBdr>
          <w:bottom w:val="single" w:sz="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Adresa banky</w:t>
      </w:r>
      <w:r w:rsidRPr="00D656A7">
        <w:rPr>
          <w:sz w:val="18"/>
          <w:szCs w:val="18"/>
        </w:rPr>
        <w:t xml:space="preserve">: </w:t>
      </w:r>
    </w:p>
    <w:p w:rsidR="00C04101" w:rsidRPr="00D656A7" w:rsidRDefault="00C04101" w:rsidP="005755D9">
      <w:pPr>
        <w:pBdr>
          <w:bottom w:val="single" w:sz="2" w:space="1" w:color="auto"/>
        </w:pBdr>
        <w:ind w:firstLine="708"/>
        <w:jc w:val="both"/>
      </w:pPr>
      <w:r w:rsidRPr="00D656A7">
        <w:t>Milady Horakove 6, 601 79 Brno, Czech Republic</w:t>
      </w:r>
    </w:p>
    <w:p w:rsidR="00C04101" w:rsidRPr="00D656A7" w:rsidRDefault="00C04101" w:rsidP="005755D9">
      <w:pPr>
        <w:jc w:val="both"/>
        <w:rPr>
          <w:sz w:val="18"/>
          <w:szCs w:val="18"/>
        </w:rPr>
      </w:pPr>
      <w:r>
        <w:rPr>
          <w:sz w:val="18"/>
          <w:szCs w:val="18"/>
        </w:rPr>
        <w:t>Bankovní účet</w:t>
      </w:r>
      <w:r w:rsidRPr="00D656A7">
        <w:rPr>
          <w:sz w:val="18"/>
          <w:szCs w:val="18"/>
        </w:rPr>
        <w:t xml:space="preserve">:  </w:t>
      </w:r>
    </w:p>
    <w:p w:rsidR="00C04101" w:rsidRPr="00D656A7" w:rsidRDefault="00C04101" w:rsidP="005755D9">
      <w:pPr>
        <w:ind w:firstLine="708"/>
        <w:jc w:val="both"/>
      </w:pPr>
      <w:r w:rsidRPr="00D656A7">
        <w:t>111044081/0300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jc w:val="both"/>
        <w:rPr>
          <w:sz w:val="18"/>
          <w:szCs w:val="18"/>
        </w:rPr>
      </w:pPr>
      <w:r w:rsidRPr="00D656A7">
        <w:rPr>
          <w:sz w:val="18"/>
          <w:szCs w:val="18"/>
        </w:rPr>
        <w:t xml:space="preserve">Swift Code: 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ind w:firstLine="708"/>
        <w:jc w:val="both"/>
      </w:pPr>
      <w:r w:rsidRPr="00D656A7">
        <w:t>CEKO-CZ-PP</w:t>
      </w:r>
    </w:p>
    <w:p w:rsidR="00C04101" w:rsidRPr="00D656A7" w:rsidRDefault="00C04101" w:rsidP="005755D9">
      <w:pPr>
        <w:jc w:val="both"/>
        <w:rPr>
          <w:sz w:val="18"/>
          <w:szCs w:val="18"/>
        </w:rPr>
      </w:pPr>
      <w:r w:rsidRPr="00D656A7">
        <w:rPr>
          <w:sz w:val="18"/>
          <w:szCs w:val="18"/>
        </w:rPr>
        <w:t xml:space="preserve">IBAN: </w:t>
      </w:r>
    </w:p>
    <w:p w:rsidR="00C04101" w:rsidRPr="00D656A7" w:rsidRDefault="00C04101" w:rsidP="005755D9">
      <w:pPr>
        <w:ind w:firstLine="708"/>
        <w:jc w:val="both"/>
      </w:pPr>
      <w:r w:rsidRPr="00D656A7">
        <w:t>CZ30 0300 0000 0001 1104 4081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Variabilní číslo</w:t>
      </w:r>
      <w:r w:rsidRPr="00D656A7">
        <w:rPr>
          <w:sz w:val="18"/>
          <w:szCs w:val="18"/>
        </w:rPr>
        <w:t>:</w:t>
      </w:r>
    </w:p>
    <w:p w:rsidR="00C04101" w:rsidRPr="00D656A7" w:rsidRDefault="00C04101" w:rsidP="005755D9">
      <w:pPr>
        <w:pBdr>
          <w:top w:val="single" w:sz="2" w:space="1" w:color="auto"/>
          <w:bottom w:val="single" w:sz="2" w:space="1" w:color="auto"/>
        </w:pBdr>
        <w:ind w:firstLine="708"/>
        <w:jc w:val="both"/>
        <w:rPr>
          <w:b/>
        </w:rPr>
      </w:pPr>
      <w:r w:rsidRPr="00D656A7">
        <w:rPr>
          <w:b/>
        </w:rPr>
        <w:t>12100001</w:t>
      </w:r>
    </w:p>
    <w:p w:rsidR="00C04101" w:rsidRPr="00D656A7" w:rsidRDefault="00C04101" w:rsidP="005755D9">
      <w:pPr>
        <w:jc w:val="both"/>
        <w:rPr>
          <w:sz w:val="18"/>
          <w:szCs w:val="18"/>
        </w:rPr>
      </w:pPr>
      <w:r>
        <w:rPr>
          <w:sz w:val="18"/>
          <w:szCs w:val="18"/>
        </w:rPr>
        <w:t>Poznámka platby</w:t>
      </w:r>
      <w:r w:rsidRPr="00D656A7">
        <w:rPr>
          <w:sz w:val="18"/>
          <w:szCs w:val="18"/>
        </w:rPr>
        <w:t xml:space="preserve">: </w:t>
      </w:r>
    </w:p>
    <w:p w:rsidR="00C04101" w:rsidRPr="00D656A7" w:rsidRDefault="00C04101" w:rsidP="00B947D0">
      <w:pPr>
        <w:pBdr>
          <w:bottom w:val="single" w:sz="12" w:space="1" w:color="auto"/>
        </w:pBdr>
        <w:jc w:val="both"/>
      </w:pPr>
      <w:r w:rsidRPr="00D656A7">
        <w:tab/>
        <w:t>REC2012-</w:t>
      </w:r>
      <w:bookmarkStart w:id="3" w:name="Text3"/>
      <w:r w:rsidR="00CA6EE6">
        <w:rPr>
          <w:i/>
        </w:rPr>
        <w:fldChar w:fldCharType="begin">
          <w:ffData>
            <w:name w:val="Text3"/>
            <w:enabled/>
            <w:calcOnExit w:val="0"/>
            <w:textInput>
              <w:default w:val="Personal ID"/>
            </w:textInput>
          </w:ffData>
        </w:fldChar>
      </w:r>
      <w:r w:rsidR="0085098D">
        <w:rPr>
          <w:i/>
        </w:rPr>
        <w:instrText xml:space="preserve"> FORMTEXT </w:instrText>
      </w:r>
      <w:r w:rsidR="00CA6EE6">
        <w:rPr>
          <w:i/>
        </w:rPr>
      </w:r>
      <w:r w:rsidR="00CA6EE6">
        <w:rPr>
          <w:i/>
        </w:rPr>
        <w:fldChar w:fldCharType="separate"/>
      </w:r>
      <w:r w:rsidR="0085098D">
        <w:rPr>
          <w:i/>
          <w:noProof/>
        </w:rPr>
        <w:t>Personal ID</w:t>
      </w:r>
      <w:r w:rsidR="00CA6EE6">
        <w:rPr>
          <w:i/>
        </w:rPr>
        <w:fldChar w:fldCharType="end"/>
      </w:r>
      <w:bookmarkEnd w:id="3"/>
    </w:p>
    <w:p w:rsidR="00C04101" w:rsidRPr="00D656A7" w:rsidRDefault="00C04101" w:rsidP="005A69F1">
      <w:pPr>
        <w:jc w:val="both"/>
      </w:pPr>
      <w:r>
        <w:rPr>
          <w:color w:val="FF0000"/>
        </w:rPr>
        <w:t>Důležité</w:t>
      </w:r>
      <w:r w:rsidRPr="00D656A7">
        <w:rPr>
          <w:color w:val="FF0000"/>
        </w:rPr>
        <w:t>:</w:t>
      </w:r>
      <w:r w:rsidRPr="00D656A7">
        <w:t xml:space="preserve"> </w:t>
      </w:r>
      <w:r>
        <w:t xml:space="preserve">Prosíme, uvádějte pečlivě </w:t>
      </w:r>
      <w:r w:rsidRPr="009E2FE3">
        <w:rPr>
          <w:i/>
        </w:rPr>
        <w:t>variabilní číslo</w:t>
      </w:r>
      <w:r>
        <w:rPr>
          <w:i/>
        </w:rPr>
        <w:t xml:space="preserve"> </w:t>
      </w:r>
      <w:r>
        <w:t xml:space="preserve">i </w:t>
      </w:r>
      <w:r w:rsidRPr="009E2FE3">
        <w:rPr>
          <w:i/>
        </w:rPr>
        <w:t>poznámku platby</w:t>
      </w:r>
      <w:r w:rsidRPr="009E2FE3">
        <w:t xml:space="preserve"> pro</w:t>
      </w:r>
      <w:r>
        <w:t xml:space="preserve"> snadnější identifikaci Vaší platby.</w:t>
      </w:r>
      <w:r w:rsidRPr="00D656A7">
        <w:t xml:space="preserve"> Personal </w:t>
      </w:r>
      <w:proofErr w:type="gramStart"/>
      <w:r w:rsidRPr="00D656A7">
        <w:t xml:space="preserve">ID– </w:t>
      </w:r>
      <w:r>
        <w:t>na</w:t>
      </w:r>
      <w:proofErr w:type="gramEnd"/>
      <w:r w:rsidRPr="00D656A7">
        <w:t xml:space="preserve"> </w:t>
      </w:r>
      <w:hyperlink r:id="rId8" w:history="1">
        <w:r w:rsidRPr="00D656A7">
          <w:rPr>
            <w:rStyle w:val="Hypertextovodkaz"/>
          </w:rPr>
          <w:t>http://rec2012.fce.vutbr.cz/personal_id.html</w:t>
        </w:r>
      </w:hyperlink>
    </w:p>
    <w:p w:rsidR="00C04101" w:rsidRPr="00D656A7" w:rsidRDefault="00C04101" w:rsidP="005A69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Poznámka: IČO </w:t>
      </w:r>
      <w:smartTag w:uri="urn:schemas-microsoft-com:office:smarttags" w:element="metricconverter">
        <w:smartTagPr>
          <w:attr w:name="ProductID" w:val="00216305 a"/>
        </w:smartTagPr>
        <w:r>
          <w:rPr>
            <w:i/>
            <w:sz w:val="18"/>
            <w:szCs w:val="18"/>
          </w:rPr>
          <w:t>00216305 a</w:t>
        </w:r>
      </w:smartTag>
      <w:r>
        <w:rPr>
          <w:i/>
          <w:sz w:val="18"/>
          <w:szCs w:val="18"/>
        </w:rPr>
        <w:t xml:space="preserve"> DIČ</w:t>
      </w:r>
      <w:r w:rsidRPr="00D656A7">
        <w:rPr>
          <w:i/>
          <w:sz w:val="18"/>
          <w:szCs w:val="18"/>
        </w:rPr>
        <w:t xml:space="preserve"> CZ00216305</w:t>
      </w:r>
      <w:r>
        <w:rPr>
          <w:i/>
          <w:sz w:val="18"/>
          <w:szCs w:val="18"/>
        </w:rPr>
        <w:t xml:space="preserve"> jsou použity v případě platby z České republiky</w:t>
      </w:r>
      <w:r w:rsidRPr="00D656A7">
        <w:rPr>
          <w:i/>
          <w:sz w:val="18"/>
          <w:szCs w:val="18"/>
        </w:rPr>
        <w:t>.</w:t>
      </w:r>
    </w:p>
    <w:p w:rsidR="00C04101" w:rsidRPr="00D656A7" w:rsidRDefault="00C04101" w:rsidP="00987B99">
      <w:pPr>
        <w:pStyle w:val="Nadpis1"/>
        <w:spacing w:before="240"/>
        <w:jc w:val="both"/>
        <w:rPr>
          <w:b w:val="0"/>
          <w:bCs w:val="0"/>
          <w:smallCaps/>
        </w:rPr>
      </w:pPr>
      <w:r>
        <w:rPr>
          <w:smallCaps/>
        </w:rPr>
        <w:t>Stravovací požadavky</w:t>
      </w:r>
    </w:p>
    <w:p w:rsidR="00C04101" w:rsidRDefault="00C04101" w:rsidP="005A69F1">
      <w:pPr>
        <w:jc w:val="both"/>
      </w:pPr>
      <w:r>
        <w:t>Pokud máte nějaké speciální stravovací požadavky, uveďte je zde</w:t>
      </w:r>
      <w:r w:rsidRPr="00D656A7">
        <w:t>:</w:t>
      </w:r>
    </w:p>
    <w:p w:rsidR="00074914" w:rsidRDefault="00CA6EE6" w:rsidP="005A69F1">
      <w:pPr>
        <w:jc w:val="both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F158C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074914" w:rsidRDefault="00CA6EE6" w:rsidP="005A69F1">
      <w:pPr>
        <w:jc w:val="both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F158C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074914" w:rsidRDefault="00CA6EE6" w:rsidP="005A69F1">
      <w:pPr>
        <w:jc w:val="both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F158C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074914" w:rsidRPr="00D656A7" w:rsidRDefault="00CA6EE6" w:rsidP="00074914">
      <w:pPr>
        <w:pBdr>
          <w:bottom w:val="single" w:sz="2" w:space="1" w:color="auto"/>
        </w:pBdr>
        <w:jc w:val="both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F158C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 w:rsidR="00F158C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FE0626" w:rsidRDefault="00FE0626" w:rsidP="005A69F1">
      <w:pPr>
        <w:jc w:val="both"/>
        <w:rPr>
          <w:rFonts w:ascii="Cambria" w:hAnsi="Cambria"/>
          <w:b/>
          <w:bCs/>
          <w:smallCaps/>
          <w:color w:val="365F91"/>
          <w:sz w:val="28"/>
          <w:szCs w:val="28"/>
        </w:rPr>
      </w:pPr>
    </w:p>
    <w:p w:rsidR="00C04101" w:rsidRPr="00D656A7" w:rsidRDefault="00C04101" w:rsidP="005A69F1">
      <w:pPr>
        <w:jc w:val="both"/>
        <w:rPr>
          <w:rFonts w:ascii="Cambria" w:hAnsi="Cambria"/>
          <w:b/>
          <w:bCs/>
          <w:smallCaps/>
          <w:color w:val="365F91"/>
          <w:sz w:val="28"/>
          <w:szCs w:val="28"/>
        </w:rPr>
      </w:pPr>
      <w:r>
        <w:rPr>
          <w:rFonts w:ascii="Cambria" w:hAnsi="Cambria"/>
          <w:b/>
          <w:bCs/>
          <w:smallCaps/>
          <w:color w:val="365F91"/>
          <w:sz w:val="28"/>
          <w:szCs w:val="28"/>
        </w:rPr>
        <w:t>Kontaktní informace</w:t>
      </w:r>
    </w:p>
    <w:p w:rsidR="00C04101" w:rsidRDefault="00C04101" w:rsidP="005A69F1">
      <w:pPr>
        <w:jc w:val="both"/>
      </w:pPr>
      <w:r>
        <w:t xml:space="preserve">Vyplněný registrační formulář zasílejte e-mailem, faxem nebo poštou </w:t>
      </w:r>
      <w:proofErr w:type="gramStart"/>
      <w:r>
        <w:t>na</w:t>
      </w:r>
      <w:proofErr w:type="gramEnd"/>
      <w:r>
        <w:t>:</w:t>
      </w:r>
    </w:p>
    <w:p w:rsidR="00C04101" w:rsidRPr="00D656A7" w:rsidRDefault="00C04101" w:rsidP="005A69F1">
      <w:pPr>
        <w:jc w:val="both"/>
      </w:pPr>
    </w:p>
    <w:p w:rsidR="00C04101" w:rsidRPr="00D656A7" w:rsidRDefault="00C04101" w:rsidP="005A69F1">
      <w:pPr>
        <w:jc w:val="both"/>
        <w:rPr>
          <w:sz w:val="22"/>
        </w:rPr>
      </w:pPr>
      <w:r>
        <w:rPr>
          <w:rFonts w:ascii="Cambria" w:hAnsi="Cambria"/>
          <w:b/>
          <w:bCs/>
          <w:color w:val="365F91"/>
          <w:sz w:val="22"/>
        </w:rPr>
        <w:t xml:space="preserve">Sekretariát </w:t>
      </w:r>
      <w:r w:rsidRPr="00D656A7">
        <w:rPr>
          <w:rFonts w:ascii="Cambria" w:hAnsi="Cambria"/>
          <w:b/>
          <w:bCs/>
          <w:color w:val="365F91"/>
          <w:sz w:val="22"/>
        </w:rPr>
        <w:t>REC2012</w:t>
      </w:r>
    </w:p>
    <w:p w:rsidR="00C04101" w:rsidRPr="00D656A7" w:rsidRDefault="00C04101" w:rsidP="005A69F1">
      <w:pPr>
        <w:jc w:val="both"/>
      </w:pPr>
      <w:r w:rsidRPr="00D656A7">
        <w:t>Dita Vo</w:t>
      </w:r>
      <w:r>
        <w:t>řechovská</w:t>
      </w:r>
    </w:p>
    <w:p w:rsidR="00C04101" w:rsidRPr="00D656A7" w:rsidRDefault="00C04101" w:rsidP="005A69F1">
      <w:pPr>
        <w:jc w:val="both"/>
      </w:pPr>
      <w:r>
        <w:t>Vysoké učení technické v Brně</w:t>
      </w:r>
      <w:r w:rsidRPr="00D656A7">
        <w:t xml:space="preserve">, </w:t>
      </w:r>
      <w:r>
        <w:t>Fakulta stavební</w:t>
      </w:r>
    </w:p>
    <w:p w:rsidR="00C04101" w:rsidRDefault="00C04101" w:rsidP="005A69F1">
      <w:pPr>
        <w:jc w:val="both"/>
      </w:pPr>
      <w:r>
        <w:t>Ústav stavební mechaniky</w:t>
      </w:r>
    </w:p>
    <w:p w:rsidR="00C04101" w:rsidRPr="00D656A7" w:rsidRDefault="00C04101" w:rsidP="005A69F1">
      <w:pPr>
        <w:jc w:val="both"/>
      </w:pPr>
      <w:r w:rsidRPr="00D656A7">
        <w:t>Veve</w:t>
      </w:r>
      <w:r>
        <w:t>ří</w:t>
      </w:r>
      <w:r w:rsidRPr="00D656A7">
        <w:t xml:space="preserve"> 95</w:t>
      </w:r>
    </w:p>
    <w:p w:rsidR="00C04101" w:rsidRPr="00D656A7" w:rsidRDefault="00C04101" w:rsidP="005A69F1">
      <w:pPr>
        <w:jc w:val="both"/>
      </w:pPr>
      <w:r w:rsidRPr="00D656A7">
        <w:t>602 00 Brno</w:t>
      </w:r>
    </w:p>
    <w:p w:rsidR="00C04101" w:rsidRPr="00D656A7" w:rsidRDefault="00C04101" w:rsidP="00C35CBE">
      <w:pPr>
        <w:tabs>
          <w:tab w:val="left" w:pos="2552"/>
        </w:tabs>
        <w:jc w:val="both"/>
      </w:pPr>
      <w:r w:rsidRPr="00D656A7">
        <w:t>Tel: +420 54114</w:t>
      </w:r>
      <w:r>
        <w:t xml:space="preserve"> </w:t>
      </w:r>
      <w:r w:rsidRPr="00D656A7">
        <w:t>7370</w:t>
      </w:r>
      <w:r w:rsidRPr="00D656A7">
        <w:tab/>
        <w:t>Fax: +420 541 240 994</w:t>
      </w:r>
    </w:p>
    <w:p w:rsidR="00C04101" w:rsidRPr="00D656A7" w:rsidRDefault="00C04101" w:rsidP="008B2050">
      <w:pPr>
        <w:jc w:val="both"/>
      </w:pPr>
      <w:r w:rsidRPr="00D656A7">
        <w:t>E</w:t>
      </w:r>
      <w:r>
        <w:t>-</w:t>
      </w:r>
      <w:r w:rsidRPr="00D656A7">
        <w:t xml:space="preserve">mail: </w:t>
      </w:r>
      <w:hyperlink r:id="rId9" w:history="1">
        <w:r w:rsidRPr="00D656A7">
          <w:rPr>
            <w:rStyle w:val="Hypertextovodkaz"/>
          </w:rPr>
          <w:t>rec2012@fce.vutbr.cz</w:t>
        </w:r>
      </w:hyperlink>
    </w:p>
    <w:p w:rsidR="00C04101" w:rsidRPr="00D656A7" w:rsidRDefault="00C04101" w:rsidP="008B2050">
      <w:pPr>
        <w:jc w:val="both"/>
      </w:pPr>
    </w:p>
    <w:p w:rsidR="00C04101" w:rsidRPr="00D656A7" w:rsidRDefault="00C04101" w:rsidP="00A443C6">
      <w:pPr>
        <w:pBdr>
          <w:top w:val="thinThickSmallGap" w:sz="24" w:space="5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24"/>
        </w:tabs>
        <w:ind w:left="113" w:right="170"/>
        <w:jc w:val="left"/>
        <w:rPr>
          <w:b/>
        </w:rPr>
      </w:pPr>
      <w:r w:rsidRPr="00D656A7">
        <w:rPr>
          <w:b/>
        </w:rPr>
        <w:tab/>
        <w:t>For Official Use Only</w:t>
      </w:r>
    </w:p>
    <w:p w:rsidR="00C04101" w:rsidRPr="00D656A7" w:rsidRDefault="00C04101" w:rsidP="00A443C6">
      <w:pPr>
        <w:pBdr>
          <w:top w:val="thinThickSmallGap" w:sz="24" w:space="5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24"/>
          <w:tab w:val="left" w:pos="1560"/>
        </w:tabs>
        <w:spacing w:before="60" w:after="60"/>
        <w:ind w:left="113" w:right="170"/>
        <w:jc w:val="left"/>
        <w:rPr>
          <w:szCs w:val="20"/>
        </w:rPr>
      </w:pPr>
      <w:r w:rsidRPr="00D656A7">
        <w:rPr>
          <w:szCs w:val="20"/>
        </w:rPr>
        <w:tab/>
        <w:t>Date Received:</w:t>
      </w:r>
      <w:r w:rsidRPr="00D656A7">
        <w:rPr>
          <w:szCs w:val="20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</w:p>
    <w:p w:rsidR="00C04101" w:rsidRPr="00D656A7" w:rsidRDefault="00C04101" w:rsidP="00A443C6">
      <w:pPr>
        <w:pBdr>
          <w:top w:val="thinThickSmallGap" w:sz="24" w:space="5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24"/>
          <w:tab w:val="left" w:pos="1560"/>
        </w:tabs>
        <w:spacing w:before="60" w:after="60"/>
        <w:ind w:left="113" w:right="170"/>
        <w:jc w:val="left"/>
        <w:rPr>
          <w:szCs w:val="20"/>
        </w:rPr>
      </w:pPr>
      <w:r w:rsidRPr="00D656A7">
        <w:rPr>
          <w:szCs w:val="20"/>
        </w:rPr>
        <w:tab/>
        <w:t>Receipt No.:</w:t>
      </w:r>
      <w:r w:rsidRPr="00D656A7">
        <w:rPr>
          <w:szCs w:val="20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</w:p>
    <w:p w:rsidR="00C04101" w:rsidRPr="00D656A7" w:rsidRDefault="00C04101" w:rsidP="00A443C6">
      <w:pPr>
        <w:pBdr>
          <w:top w:val="thinThickSmallGap" w:sz="24" w:space="5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tabs>
          <w:tab w:val="left" w:pos="224"/>
          <w:tab w:val="left" w:pos="1560"/>
        </w:tabs>
        <w:spacing w:before="60" w:after="60"/>
        <w:ind w:left="113" w:right="170"/>
        <w:jc w:val="left"/>
        <w:rPr>
          <w:szCs w:val="20"/>
        </w:rPr>
      </w:pPr>
      <w:r w:rsidRPr="00D656A7">
        <w:rPr>
          <w:szCs w:val="20"/>
        </w:rPr>
        <w:tab/>
        <w:t>Processed by:</w:t>
      </w:r>
      <w:r w:rsidRPr="00D656A7">
        <w:rPr>
          <w:szCs w:val="20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  <w:r w:rsidRPr="00D656A7">
        <w:rPr>
          <w:szCs w:val="20"/>
          <w:u w:val="single"/>
        </w:rPr>
        <w:tab/>
      </w:r>
    </w:p>
    <w:sectPr w:rsidR="00C04101" w:rsidRPr="00D656A7" w:rsidSect="00532C10">
      <w:type w:val="continuous"/>
      <w:pgSz w:w="11906" w:h="16838"/>
      <w:pgMar w:top="567" w:right="567" w:bottom="567" w:left="567" w:header="709" w:footer="709" w:gutter="0"/>
      <w:cols w:num="2" w:space="567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234"/>
    <w:multiLevelType w:val="hybridMultilevel"/>
    <w:tmpl w:val="F022D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edit="forms" w:enforcement="1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5C"/>
    <w:rsid w:val="000618B7"/>
    <w:rsid w:val="00064321"/>
    <w:rsid w:val="000668C0"/>
    <w:rsid w:val="00074914"/>
    <w:rsid w:val="0008167C"/>
    <w:rsid w:val="00094306"/>
    <w:rsid w:val="000A2E38"/>
    <w:rsid w:val="000B4FB9"/>
    <w:rsid w:val="0010706C"/>
    <w:rsid w:val="00110AFB"/>
    <w:rsid w:val="001116EC"/>
    <w:rsid w:val="001205DC"/>
    <w:rsid w:val="001262A0"/>
    <w:rsid w:val="0013549E"/>
    <w:rsid w:val="00162DF0"/>
    <w:rsid w:val="001B0EB2"/>
    <w:rsid w:val="001C446C"/>
    <w:rsid w:val="001E2D54"/>
    <w:rsid w:val="001E3239"/>
    <w:rsid w:val="002068AB"/>
    <w:rsid w:val="00211E5D"/>
    <w:rsid w:val="00266F0F"/>
    <w:rsid w:val="002A176E"/>
    <w:rsid w:val="002D4F0D"/>
    <w:rsid w:val="00301F28"/>
    <w:rsid w:val="00383932"/>
    <w:rsid w:val="0038434A"/>
    <w:rsid w:val="003D054A"/>
    <w:rsid w:val="003F61CB"/>
    <w:rsid w:val="00400C7F"/>
    <w:rsid w:val="004013BF"/>
    <w:rsid w:val="00437E67"/>
    <w:rsid w:val="00457B6F"/>
    <w:rsid w:val="00462197"/>
    <w:rsid w:val="00484527"/>
    <w:rsid w:val="00487F80"/>
    <w:rsid w:val="00495E2A"/>
    <w:rsid w:val="004A3AEE"/>
    <w:rsid w:val="004B09D6"/>
    <w:rsid w:val="004B2E16"/>
    <w:rsid w:val="004C2EF4"/>
    <w:rsid w:val="004C3E01"/>
    <w:rsid w:val="004D203D"/>
    <w:rsid w:val="00516A51"/>
    <w:rsid w:val="00532C10"/>
    <w:rsid w:val="005579B8"/>
    <w:rsid w:val="005755D9"/>
    <w:rsid w:val="005767AD"/>
    <w:rsid w:val="00593924"/>
    <w:rsid w:val="005A69F1"/>
    <w:rsid w:val="005C70FC"/>
    <w:rsid w:val="00617283"/>
    <w:rsid w:val="006305E3"/>
    <w:rsid w:val="006668F6"/>
    <w:rsid w:val="00694E1E"/>
    <w:rsid w:val="00697639"/>
    <w:rsid w:val="006A0245"/>
    <w:rsid w:val="006A0FFB"/>
    <w:rsid w:val="006A1B63"/>
    <w:rsid w:val="006A5BB0"/>
    <w:rsid w:val="006B2790"/>
    <w:rsid w:val="006D7D96"/>
    <w:rsid w:val="006F2DE9"/>
    <w:rsid w:val="00737F26"/>
    <w:rsid w:val="00742183"/>
    <w:rsid w:val="007548E9"/>
    <w:rsid w:val="00767C27"/>
    <w:rsid w:val="0077454D"/>
    <w:rsid w:val="007A2D27"/>
    <w:rsid w:val="007B24E7"/>
    <w:rsid w:val="007E07B7"/>
    <w:rsid w:val="007F6907"/>
    <w:rsid w:val="00840902"/>
    <w:rsid w:val="00846F5C"/>
    <w:rsid w:val="0085098D"/>
    <w:rsid w:val="00871F67"/>
    <w:rsid w:val="008A245A"/>
    <w:rsid w:val="008B2050"/>
    <w:rsid w:val="008D1E35"/>
    <w:rsid w:val="008F3750"/>
    <w:rsid w:val="008F4368"/>
    <w:rsid w:val="009037BA"/>
    <w:rsid w:val="00976AB7"/>
    <w:rsid w:val="00987B99"/>
    <w:rsid w:val="00990F63"/>
    <w:rsid w:val="009A57A8"/>
    <w:rsid w:val="009B03FE"/>
    <w:rsid w:val="009D5127"/>
    <w:rsid w:val="009E2FE3"/>
    <w:rsid w:val="009F671C"/>
    <w:rsid w:val="00A34CC7"/>
    <w:rsid w:val="00A35FF6"/>
    <w:rsid w:val="00A443C6"/>
    <w:rsid w:val="00A45708"/>
    <w:rsid w:val="00A655AA"/>
    <w:rsid w:val="00A93461"/>
    <w:rsid w:val="00AB4C60"/>
    <w:rsid w:val="00B07BDB"/>
    <w:rsid w:val="00B157C2"/>
    <w:rsid w:val="00B23686"/>
    <w:rsid w:val="00B50D24"/>
    <w:rsid w:val="00B549A6"/>
    <w:rsid w:val="00B60A62"/>
    <w:rsid w:val="00B62BB8"/>
    <w:rsid w:val="00B77C1F"/>
    <w:rsid w:val="00B82CC6"/>
    <w:rsid w:val="00B87D1D"/>
    <w:rsid w:val="00B947D0"/>
    <w:rsid w:val="00B95402"/>
    <w:rsid w:val="00BD104A"/>
    <w:rsid w:val="00BE696A"/>
    <w:rsid w:val="00C01670"/>
    <w:rsid w:val="00C0310B"/>
    <w:rsid w:val="00C04101"/>
    <w:rsid w:val="00C0417E"/>
    <w:rsid w:val="00C20D87"/>
    <w:rsid w:val="00C22955"/>
    <w:rsid w:val="00C31685"/>
    <w:rsid w:val="00C35CBE"/>
    <w:rsid w:val="00CA6EE6"/>
    <w:rsid w:val="00CC14B5"/>
    <w:rsid w:val="00D00766"/>
    <w:rsid w:val="00D14D42"/>
    <w:rsid w:val="00D34A82"/>
    <w:rsid w:val="00D50DBC"/>
    <w:rsid w:val="00D6464D"/>
    <w:rsid w:val="00D656A7"/>
    <w:rsid w:val="00DD6452"/>
    <w:rsid w:val="00DE7676"/>
    <w:rsid w:val="00DF0D09"/>
    <w:rsid w:val="00E0586E"/>
    <w:rsid w:val="00E11DD7"/>
    <w:rsid w:val="00E310CA"/>
    <w:rsid w:val="00E37C5F"/>
    <w:rsid w:val="00E42AC1"/>
    <w:rsid w:val="00E454A3"/>
    <w:rsid w:val="00E45B6E"/>
    <w:rsid w:val="00E50F82"/>
    <w:rsid w:val="00E51CB0"/>
    <w:rsid w:val="00E67228"/>
    <w:rsid w:val="00E71095"/>
    <w:rsid w:val="00E7243E"/>
    <w:rsid w:val="00E81096"/>
    <w:rsid w:val="00E9591B"/>
    <w:rsid w:val="00EB3C16"/>
    <w:rsid w:val="00EE3617"/>
    <w:rsid w:val="00EE4214"/>
    <w:rsid w:val="00F026BC"/>
    <w:rsid w:val="00F151FD"/>
    <w:rsid w:val="00F158C4"/>
    <w:rsid w:val="00F259C7"/>
    <w:rsid w:val="00F262C3"/>
    <w:rsid w:val="00F4025A"/>
    <w:rsid w:val="00F41FD2"/>
    <w:rsid w:val="00F46348"/>
    <w:rsid w:val="00F74C61"/>
    <w:rsid w:val="00F8117F"/>
    <w:rsid w:val="00F95D2B"/>
    <w:rsid w:val="00FB1E36"/>
    <w:rsid w:val="00FE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214"/>
    <w:pPr>
      <w:jc w:val="center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28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72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2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283"/>
    <w:rPr>
      <w:rFonts w:ascii="Cambria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D104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AB4C6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B4C6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2012.fce.vutbr.cz/personal_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ec2012.fce.vutbr.cz/abstrac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2012.fce.vutb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2012@fce.vutb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AD87-C1AC-435C-806F-DD5A5F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5th International Conference on Reliable Engineering Computing (REC2012)</vt:lpstr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International Conference on Reliable Engineering Computing (REC2012)</dc:title>
  <dc:subject/>
  <dc:creator>Kelidas</dc:creator>
  <cp:keywords/>
  <dc:description/>
  <cp:lastModifiedBy>kelidas</cp:lastModifiedBy>
  <cp:revision>38</cp:revision>
  <dcterms:created xsi:type="dcterms:W3CDTF">2012-01-18T11:46:00Z</dcterms:created>
  <dcterms:modified xsi:type="dcterms:W3CDTF">2012-01-19T18:12:00Z</dcterms:modified>
</cp:coreProperties>
</file>